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1" w:rsidRDefault="0055274D">
      <w:r>
        <w:rPr>
          <w:noProof/>
          <w:lang w:eastAsia="tr-TR"/>
        </w:rPr>
        <w:drawing>
          <wp:inline distT="0" distB="0" distL="0" distR="0">
            <wp:extent cx="5760720" cy="14954135"/>
            <wp:effectExtent l="19050" t="0" r="0" b="0"/>
            <wp:docPr id="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5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lastRenderedPageBreak/>
        <w:t xml:space="preserve">                                                                                      </w:t>
      </w:r>
      <w:r w:rsidRPr="0055274D">
        <w:rPr>
          <w:b/>
          <w:bCs/>
          <w:sz w:val="20"/>
          <w:szCs w:val="20"/>
        </w:rPr>
        <w:t xml:space="preserve"> AÇIKLAMALAR</w:t>
      </w:r>
      <w:r w:rsidRPr="0055274D">
        <w:rPr>
          <w:b/>
          <w:sz w:val="20"/>
          <w:szCs w:val="20"/>
        </w:rPr>
        <w:t xml:space="preserve">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1. Bu belge </w:t>
      </w:r>
      <w:proofErr w:type="gramStart"/>
      <w:r w:rsidRPr="0055274D">
        <w:rPr>
          <w:b/>
          <w:sz w:val="20"/>
          <w:szCs w:val="20"/>
        </w:rPr>
        <w:t>5510  sayılı</w:t>
      </w:r>
      <w:proofErr w:type="gramEnd"/>
      <w:r w:rsidRPr="0055274D">
        <w:rPr>
          <w:b/>
          <w:sz w:val="20"/>
          <w:szCs w:val="20"/>
        </w:rPr>
        <w:t xml:space="preserve"> Sosyal Sigortalar  ve Genel Sağlık Sigortası Kanununun 60. maddesi gereğince genel sigortalısı sayılanların Kuruma bildirilmesi amacıyla kullanılır.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2. Genel Sağlık Sigortası Giriş Bildirgesi Kuruma internet, elektronik veya benzeri ortamda verilir. Ancak, genel sağlık sigortalılarını Kuruma bildirmekle yükümlü kurumlar ile Kurum arasında internet ve elektronik alt yapı oluşturuluncaya kadar </w:t>
      </w:r>
      <w:proofErr w:type="gramStart"/>
      <w:r w:rsidRPr="0055274D">
        <w:rPr>
          <w:b/>
          <w:sz w:val="20"/>
          <w:szCs w:val="20"/>
        </w:rPr>
        <w:t>kağıt</w:t>
      </w:r>
      <w:proofErr w:type="gramEnd"/>
      <w:r w:rsidRPr="0055274D">
        <w:rPr>
          <w:b/>
          <w:sz w:val="20"/>
          <w:szCs w:val="20"/>
        </w:rPr>
        <w:t xml:space="preserve"> ortamında yürütülür.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3. “Sosyal Güvenlik Sicil Numarası” hanesine, Vatandaşlık ve Nüfus İşleri Genel Müdürlüğü tarafından verilen TC kimlik numarası yazılır. Yabancı Uyruklular için ise bu alana Kurumca </w:t>
      </w:r>
      <w:proofErr w:type="gramStart"/>
      <w:r w:rsidRPr="0055274D">
        <w:rPr>
          <w:b/>
          <w:sz w:val="20"/>
          <w:szCs w:val="20"/>
        </w:rPr>
        <w:t>verilen  Sosyal</w:t>
      </w:r>
      <w:proofErr w:type="gramEnd"/>
      <w:r w:rsidRPr="0055274D">
        <w:rPr>
          <w:b/>
          <w:sz w:val="20"/>
          <w:szCs w:val="20"/>
        </w:rPr>
        <w:t xml:space="preserve"> Güvenlik Sicil Numarası yazılır.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4."Belgenin Mahiyeti" bölümünde ilk defa genel sağlık sigortalısı olacak kişi için düzenlenen bildirgenin üst bölümündeki “İlk”, daha önce genel sağlık sigortalısı </w:t>
      </w:r>
      <w:proofErr w:type="gramStart"/>
      <w:r w:rsidRPr="0055274D">
        <w:rPr>
          <w:b/>
          <w:sz w:val="20"/>
          <w:szCs w:val="20"/>
        </w:rPr>
        <w:t>olanlar  ise</w:t>
      </w:r>
      <w:proofErr w:type="gramEnd"/>
      <w:r w:rsidRPr="0055274D">
        <w:rPr>
          <w:b/>
          <w:sz w:val="20"/>
          <w:szCs w:val="20"/>
        </w:rPr>
        <w:t xml:space="preserve"> “Tekrar” kelimesinin yanındaki kutu (X) ile işaretlenir. 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>5. 1 ila 14 numaralı alanlar sigortalının nüfus cüzdanı bilgileri ile uyruk, öğrenim, askerlik durumu ve adres bilgilerine göre doldurulur.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6. 16 </w:t>
      </w:r>
      <w:proofErr w:type="gramStart"/>
      <w:r w:rsidRPr="0055274D">
        <w:rPr>
          <w:b/>
          <w:sz w:val="20"/>
          <w:szCs w:val="20"/>
        </w:rPr>
        <w:t>numaralı  Sigortalının</w:t>
      </w:r>
      <w:proofErr w:type="gramEnd"/>
      <w:r w:rsidRPr="0055274D">
        <w:rPr>
          <w:b/>
          <w:sz w:val="20"/>
          <w:szCs w:val="20"/>
        </w:rPr>
        <w:t xml:space="preserve"> Statüsü alanında, Sigortalının durumuna uygun olan kutu (x) ile işaretlenir.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>Bu sigortalılardan: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- 60/c-1 kapsamındaki </w:t>
      </w:r>
      <w:proofErr w:type="spellStart"/>
      <w:r w:rsidRPr="0055274D">
        <w:rPr>
          <w:b/>
          <w:sz w:val="20"/>
          <w:szCs w:val="20"/>
        </w:rPr>
        <w:t>alie</w:t>
      </w:r>
      <w:proofErr w:type="spellEnd"/>
      <w:r w:rsidRPr="0055274D">
        <w:rPr>
          <w:b/>
          <w:sz w:val="20"/>
          <w:szCs w:val="20"/>
        </w:rPr>
        <w:t xml:space="preserve"> içi </w:t>
      </w:r>
      <w:proofErr w:type="spellStart"/>
      <w:r w:rsidRPr="0055274D">
        <w:rPr>
          <w:b/>
          <w:sz w:val="20"/>
          <w:szCs w:val="20"/>
        </w:rPr>
        <w:t>geleri</w:t>
      </w:r>
      <w:proofErr w:type="spellEnd"/>
      <w:r w:rsidRPr="0055274D">
        <w:rPr>
          <w:b/>
          <w:sz w:val="20"/>
          <w:szCs w:val="20"/>
        </w:rPr>
        <w:t xml:space="preserve"> aylık </w:t>
      </w:r>
      <w:proofErr w:type="spellStart"/>
      <w:r w:rsidRPr="0055274D">
        <w:rPr>
          <w:b/>
          <w:sz w:val="20"/>
          <w:szCs w:val="20"/>
        </w:rPr>
        <w:t>asgarı</w:t>
      </w:r>
      <w:proofErr w:type="spellEnd"/>
      <w:r w:rsidRPr="0055274D">
        <w:rPr>
          <w:b/>
          <w:sz w:val="20"/>
          <w:szCs w:val="20"/>
        </w:rPr>
        <w:t xml:space="preserve"> ücretin üçte birinden az </w:t>
      </w:r>
      <w:proofErr w:type="gramStart"/>
      <w:r w:rsidRPr="0055274D">
        <w:rPr>
          <w:b/>
          <w:sz w:val="20"/>
          <w:szCs w:val="20"/>
        </w:rPr>
        <w:t>olanların  kendileri</w:t>
      </w:r>
      <w:proofErr w:type="gramEnd"/>
      <w:r w:rsidRPr="0055274D">
        <w:rPr>
          <w:b/>
          <w:sz w:val="20"/>
          <w:szCs w:val="20"/>
        </w:rPr>
        <w:t xml:space="preserve">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- 60/c-</w:t>
      </w:r>
      <w:proofErr w:type="gramStart"/>
      <w:r w:rsidRPr="0055274D">
        <w:rPr>
          <w:b/>
          <w:sz w:val="20"/>
          <w:szCs w:val="20"/>
        </w:rPr>
        <w:t>2  kapsamındaki</w:t>
      </w:r>
      <w:proofErr w:type="gramEnd"/>
      <w:r w:rsidRPr="0055274D">
        <w:rPr>
          <w:b/>
          <w:sz w:val="20"/>
          <w:szCs w:val="20"/>
        </w:rPr>
        <w:t xml:space="preserve"> vatansız ve </w:t>
      </w:r>
      <w:proofErr w:type="spellStart"/>
      <w:r w:rsidRPr="0055274D">
        <w:rPr>
          <w:b/>
          <w:sz w:val="20"/>
          <w:szCs w:val="20"/>
        </w:rPr>
        <w:t>sığımacıların</w:t>
      </w:r>
      <w:proofErr w:type="spellEnd"/>
      <w:r w:rsidRPr="0055274D">
        <w:rPr>
          <w:b/>
          <w:sz w:val="20"/>
          <w:szCs w:val="20"/>
        </w:rPr>
        <w:t xml:space="preserve"> Emniyet Genel Müdürlüğü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- 60/c-</w:t>
      </w:r>
      <w:proofErr w:type="gramStart"/>
      <w:r w:rsidRPr="0055274D">
        <w:rPr>
          <w:b/>
          <w:sz w:val="20"/>
          <w:szCs w:val="20"/>
        </w:rPr>
        <w:t>7  kapsamındaki</w:t>
      </w:r>
      <w:proofErr w:type="gramEnd"/>
      <w:r w:rsidRPr="0055274D">
        <w:rPr>
          <w:b/>
          <w:sz w:val="20"/>
          <w:szCs w:val="20"/>
        </w:rPr>
        <w:t xml:space="preserve"> 2828 </w:t>
      </w:r>
      <w:proofErr w:type="spellStart"/>
      <w:r w:rsidRPr="0055274D">
        <w:rPr>
          <w:b/>
          <w:sz w:val="20"/>
          <w:szCs w:val="20"/>
        </w:rPr>
        <w:t>saylı</w:t>
      </w:r>
      <w:proofErr w:type="spellEnd"/>
      <w:r w:rsidRPr="0055274D">
        <w:rPr>
          <w:b/>
          <w:sz w:val="20"/>
          <w:szCs w:val="20"/>
        </w:rPr>
        <w:t xml:space="preserve"> kanun gereğince </w:t>
      </w:r>
      <w:proofErr w:type="spellStart"/>
      <w:r w:rsidRPr="0055274D">
        <w:rPr>
          <w:b/>
          <w:sz w:val="20"/>
          <w:szCs w:val="20"/>
        </w:rPr>
        <w:t>SHÇEK'nca</w:t>
      </w:r>
      <w:proofErr w:type="spellEnd"/>
      <w:r w:rsidRPr="0055274D">
        <w:rPr>
          <w:b/>
          <w:sz w:val="20"/>
          <w:szCs w:val="20"/>
        </w:rPr>
        <w:t xml:space="preserve"> sağlanan yardımlardan ücretsiz yararlananların  SHÇEK tarafından, 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- 60/c-</w:t>
      </w:r>
      <w:proofErr w:type="gramStart"/>
      <w:r w:rsidRPr="0055274D">
        <w:rPr>
          <w:b/>
          <w:sz w:val="20"/>
          <w:szCs w:val="20"/>
        </w:rPr>
        <w:t>7  kapsamındaki</w:t>
      </w:r>
      <w:proofErr w:type="gramEnd"/>
      <w:r w:rsidRPr="0055274D">
        <w:rPr>
          <w:b/>
          <w:sz w:val="20"/>
          <w:szCs w:val="20"/>
        </w:rPr>
        <w:t xml:space="preserve"> anasız ve babasız çocukların varsa kanuni temsilcisi yoksa yakınları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- 60/c-</w:t>
      </w:r>
      <w:proofErr w:type="gramStart"/>
      <w:r w:rsidRPr="0055274D">
        <w:rPr>
          <w:b/>
          <w:sz w:val="20"/>
          <w:szCs w:val="20"/>
        </w:rPr>
        <w:t>9  kapsamındaki</w:t>
      </w:r>
      <w:proofErr w:type="gramEnd"/>
      <w:r w:rsidRPr="0055274D">
        <w:rPr>
          <w:b/>
          <w:sz w:val="20"/>
          <w:szCs w:val="20"/>
        </w:rPr>
        <w:t xml:space="preserve">  442 sayılı kanunun 74. maddesinin 2 fıkrasına  göre görevlendirilen köy korucularının görevlendirmelerini İçişleri Bakanlığının onayına sunan Valilik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</w:t>
      </w:r>
      <w:proofErr w:type="gramStart"/>
      <w:r w:rsidRPr="0055274D">
        <w:rPr>
          <w:b/>
          <w:sz w:val="20"/>
          <w:szCs w:val="20"/>
        </w:rPr>
        <w:t>d     kapsamındaki</w:t>
      </w:r>
      <w:proofErr w:type="gramEnd"/>
      <w:r w:rsidRPr="0055274D">
        <w:rPr>
          <w:b/>
          <w:sz w:val="20"/>
          <w:szCs w:val="20"/>
        </w:rPr>
        <w:t xml:space="preserve"> oturma izni almış yabancıların  kendileri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</w:t>
      </w:r>
      <w:proofErr w:type="gramStart"/>
      <w:r w:rsidRPr="0055274D">
        <w:rPr>
          <w:b/>
          <w:sz w:val="20"/>
          <w:szCs w:val="20"/>
        </w:rPr>
        <w:t>e     kapsamındaki</w:t>
      </w:r>
      <w:proofErr w:type="gramEnd"/>
      <w:r w:rsidRPr="0055274D">
        <w:rPr>
          <w:b/>
          <w:sz w:val="20"/>
          <w:szCs w:val="20"/>
        </w:rPr>
        <w:t xml:space="preserve"> </w:t>
      </w:r>
      <w:proofErr w:type="spellStart"/>
      <w:r w:rsidRPr="0055274D">
        <w:rPr>
          <w:b/>
          <w:sz w:val="20"/>
          <w:szCs w:val="20"/>
        </w:rPr>
        <w:t>işşsizlik</w:t>
      </w:r>
      <w:proofErr w:type="spellEnd"/>
      <w:r w:rsidRPr="0055274D">
        <w:rPr>
          <w:b/>
          <w:sz w:val="20"/>
          <w:szCs w:val="20"/>
        </w:rPr>
        <w:t xml:space="preserve"> ödeneği alanların  Türkiye İş Kurumu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</w:t>
      </w:r>
      <w:proofErr w:type="gramStart"/>
      <w:r w:rsidRPr="0055274D">
        <w:rPr>
          <w:b/>
          <w:sz w:val="20"/>
          <w:szCs w:val="20"/>
        </w:rPr>
        <w:t>g     kapsamındaki</w:t>
      </w:r>
      <w:proofErr w:type="gramEnd"/>
      <w:r w:rsidRPr="0055274D">
        <w:rPr>
          <w:b/>
          <w:sz w:val="20"/>
          <w:szCs w:val="20"/>
        </w:rPr>
        <w:t xml:space="preserve"> aile içi geliri aylık asgari ücretin üçte biri ile asgari ücretin iki katı arasında olanların   kendileri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    - 60/</w:t>
      </w:r>
      <w:proofErr w:type="gramStart"/>
      <w:r w:rsidRPr="0055274D">
        <w:rPr>
          <w:b/>
          <w:sz w:val="20"/>
          <w:szCs w:val="20"/>
        </w:rPr>
        <w:t>g    kapsamındaki</w:t>
      </w:r>
      <w:proofErr w:type="gramEnd"/>
      <w:r w:rsidRPr="0055274D">
        <w:rPr>
          <w:b/>
          <w:sz w:val="20"/>
          <w:szCs w:val="20"/>
        </w:rPr>
        <w:t xml:space="preserve">  60.maddenin diğer </w:t>
      </w:r>
      <w:proofErr w:type="spellStart"/>
      <w:r w:rsidRPr="0055274D">
        <w:rPr>
          <w:b/>
          <w:sz w:val="20"/>
          <w:szCs w:val="20"/>
        </w:rPr>
        <w:t>bendleri</w:t>
      </w:r>
      <w:proofErr w:type="spellEnd"/>
      <w:r w:rsidRPr="0055274D">
        <w:rPr>
          <w:b/>
          <w:sz w:val="20"/>
          <w:szCs w:val="20"/>
        </w:rPr>
        <w:t xml:space="preserve"> kapsamı dışında kalan ve başka bir ülke sağlık sigortasından yararlanmayanların kendileri tarafından,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Genel sağlık sigortası giriş bildirgesi bir ay içinde Kuruma verilir.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7. Bildirgenin "C-Beyan ve Taahhütler" bölümünün 18 numaralı alanı, bildirgenin internet ortamı dışında verilmesi halinde sigortalı tarafından imzalanır. 19 ve 20 alan genel sağlık sigortalısını kuruma bildirmekle yükümlü kurum tarafından doldurulacaktır. </w:t>
      </w:r>
      <w:proofErr w:type="spellStart"/>
      <w:r w:rsidRPr="0055274D">
        <w:rPr>
          <w:b/>
          <w:sz w:val="20"/>
          <w:szCs w:val="20"/>
        </w:rPr>
        <w:t>Sözkonusu</w:t>
      </w:r>
      <w:proofErr w:type="spellEnd"/>
      <w:r w:rsidRPr="0055274D">
        <w:rPr>
          <w:b/>
          <w:sz w:val="20"/>
          <w:szCs w:val="20"/>
        </w:rPr>
        <w:t xml:space="preserve"> belge genel sigortalısı tarafından doldurulup Kuruma verilmesi halinde 19 ve 20 numaralı alanlar doldurulmayacaktır.  </w:t>
      </w:r>
    </w:p>
    <w:p w:rsidR="0055274D" w:rsidRPr="0055274D" w:rsidRDefault="0055274D" w:rsidP="005527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rPr>
          <w:b/>
          <w:sz w:val="20"/>
          <w:szCs w:val="20"/>
        </w:rPr>
      </w:pPr>
      <w:r w:rsidRPr="0055274D">
        <w:rPr>
          <w:b/>
          <w:sz w:val="20"/>
          <w:szCs w:val="20"/>
        </w:rPr>
        <w:t xml:space="preserve">8.  Kanunun 60 </w:t>
      </w:r>
      <w:proofErr w:type="spellStart"/>
      <w:r w:rsidRPr="0055274D">
        <w:rPr>
          <w:b/>
          <w:sz w:val="20"/>
          <w:szCs w:val="20"/>
        </w:rPr>
        <w:t>ıncı</w:t>
      </w:r>
      <w:proofErr w:type="spellEnd"/>
      <w:r w:rsidRPr="0055274D">
        <w:rPr>
          <w:b/>
          <w:sz w:val="20"/>
          <w:szCs w:val="20"/>
        </w:rPr>
        <w:t xml:space="preserve"> maddesi gereğince genel sağlık sigortalılarını kuruma bildirmek zorunda olduğu halde yasal süresinde bildirmeyen kurum ve kuruluşlara her bir sigortalı için idari para cezası </w:t>
      </w:r>
      <w:proofErr w:type="gramStart"/>
      <w:r w:rsidRPr="0055274D">
        <w:rPr>
          <w:b/>
          <w:sz w:val="20"/>
          <w:szCs w:val="20"/>
        </w:rPr>
        <w:t>uygulanır.Kuruma</w:t>
      </w:r>
      <w:proofErr w:type="gramEnd"/>
      <w:r w:rsidRPr="0055274D">
        <w:rPr>
          <w:b/>
          <w:sz w:val="20"/>
          <w:szCs w:val="20"/>
        </w:rPr>
        <w:t xml:space="preserve"> yasal süresinde verilip verilmediğinin tespitinde adi postayla gönderilmesi halinde Kurum kayıtlarına intikal ettiği tarih, iadeli taahhütlü veya acele posta ile gönderilmesi halinde postaya veriliş tarihi esas alınır. </w:t>
      </w:r>
    </w:p>
    <w:sectPr w:rsidR="0055274D" w:rsidRPr="0055274D" w:rsidSect="0055274D"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74D"/>
    <w:rsid w:val="00186061"/>
    <w:rsid w:val="0055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2012-12-10T14:19:00Z</dcterms:created>
  <dcterms:modified xsi:type="dcterms:W3CDTF">2012-12-10T14:20:00Z</dcterms:modified>
</cp:coreProperties>
</file>